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41926" w14:textId="77777777" w:rsidR="006D4545" w:rsidRDefault="00D85851">
      <w:pPr>
        <w:jc w:val="center"/>
      </w:pPr>
      <w:bookmarkStart w:id="0" w:name="_heading=h.1fob9te" w:colFirst="0" w:colLast="0"/>
      <w:bookmarkEnd w:id="0"/>
      <w:r>
        <w:t xml:space="preserve">                 </w:t>
      </w:r>
      <w:r>
        <w:rPr>
          <w:noProof/>
        </w:rPr>
        <w:drawing>
          <wp:anchor distT="0" distB="0" distL="0" distR="0" simplePos="0" relativeHeight="251658240" behindDoc="0" locked="0" layoutInCell="1" hidden="0" allowOverlap="1" wp14:anchorId="4C3F7080" wp14:editId="38CBC980">
            <wp:simplePos x="0" y="0"/>
            <wp:positionH relativeFrom="column">
              <wp:posOffset>4581525</wp:posOffset>
            </wp:positionH>
            <wp:positionV relativeFrom="paragraph">
              <wp:posOffset>0</wp:posOffset>
            </wp:positionV>
            <wp:extent cx="1393507" cy="588370"/>
            <wp:effectExtent l="0" t="0" r="0" b="0"/>
            <wp:wrapSquare wrapText="bothSides" distT="0" distB="0" distL="0" distR="0"/>
            <wp:docPr id="7" name="image1.png" descr="C:\Users\sthesp\Downloads\The-Star-MAT-Logo-Landscape-RGB (1).png"/>
            <wp:cNvGraphicFramePr/>
            <a:graphic xmlns:a="http://schemas.openxmlformats.org/drawingml/2006/main">
              <a:graphicData uri="http://schemas.openxmlformats.org/drawingml/2006/picture">
                <pic:pic xmlns:pic="http://schemas.openxmlformats.org/drawingml/2006/picture">
                  <pic:nvPicPr>
                    <pic:cNvPr id="0" name="image1.png" descr="C:\Users\sthesp\Downloads\The-Star-MAT-Logo-Landscape-RGB (1).png"/>
                    <pic:cNvPicPr preferRelativeResize="0"/>
                  </pic:nvPicPr>
                  <pic:blipFill>
                    <a:blip r:embed="rId6"/>
                    <a:srcRect/>
                    <a:stretch>
                      <a:fillRect/>
                    </a:stretch>
                  </pic:blipFill>
                  <pic:spPr>
                    <a:xfrm>
                      <a:off x="0" y="0"/>
                      <a:ext cx="1393507" cy="588370"/>
                    </a:xfrm>
                    <a:prstGeom prst="rect">
                      <a:avLst/>
                    </a:prstGeom>
                    <a:ln/>
                  </pic:spPr>
                </pic:pic>
              </a:graphicData>
            </a:graphic>
          </wp:anchor>
        </w:drawing>
      </w:r>
    </w:p>
    <w:p w14:paraId="1CE5B8C6" w14:textId="77777777" w:rsidR="006D4545" w:rsidRDefault="00D85851">
      <w:pPr>
        <w:jc w:val="center"/>
        <w:rPr>
          <w:rFonts w:ascii="Calibri" w:eastAsia="Calibri" w:hAnsi="Calibri" w:cs="Calibri"/>
          <w:b/>
          <w:sz w:val="24"/>
          <w:u w:val="single"/>
        </w:rPr>
      </w:pPr>
      <w:r>
        <w:rPr>
          <w:rFonts w:ascii="Calibri" w:eastAsia="Calibri" w:hAnsi="Calibri" w:cs="Calibri"/>
          <w:b/>
          <w:noProof/>
          <w:sz w:val="24"/>
          <w:u w:val="single"/>
        </w:rPr>
        <w:drawing>
          <wp:inline distT="114300" distB="114300" distL="114300" distR="114300" wp14:anchorId="7CFDF5A9" wp14:editId="35C63D25">
            <wp:extent cx="1968818" cy="717383"/>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68818" cy="717383"/>
                    </a:xfrm>
                    <a:prstGeom prst="rect">
                      <a:avLst/>
                    </a:prstGeom>
                    <a:ln/>
                  </pic:spPr>
                </pic:pic>
              </a:graphicData>
            </a:graphic>
          </wp:inline>
        </w:drawing>
      </w:r>
    </w:p>
    <w:p w14:paraId="33EE420C" w14:textId="77777777" w:rsidR="006D4545" w:rsidRDefault="006D4545">
      <w:pPr>
        <w:jc w:val="center"/>
        <w:rPr>
          <w:rFonts w:ascii="Calibri" w:eastAsia="Calibri" w:hAnsi="Calibri" w:cs="Calibri"/>
          <w:b/>
          <w:sz w:val="24"/>
          <w:u w:val="single"/>
        </w:rPr>
      </w:pPr>
    </w:p>
    <w:p w14:paraId="716E3B62" w14:textId="77777777" w:rsidR="001A2A21" w:rsidRDefault="001A2A21" w:rsidP="001A2A21">
      <w:pPr>
        <w:pStyle w:val="Heading5"/>
        <w:jc w:val="center"/>
        <w:rPr>
          <w:i/>
          <w:sz w:val="32"/>
          <w:szCs w:val="32"/>
        </w:rPr>
      </w:pPr>
      <w:bookmarkStart w:id="1" w:name="_heading=h.30j0zll" w:colFirst="0" w:colLast="0"/>
      <w:bookmarkEnd w:id="1"/>
      <w:r>
        <w:rPr>
          <w:sz w:val="32"/>
          <w:szCs w:val="32"/>
        </w:rPr>
        <w:t>JOB DESCRIPTION</w:t>
      </w:r>
    </w:p>
    <w:p w14:paraId="2CE91570" w14:textId="77777777" w:rsidR="001A2A21" w:rsidRDefault="001A2A21" w:rsidP="001A2A21">
      <w:pPr>
        <w:pBdr>
          <w:top w:val="nil"/>
          <w:left w:val="nil"/>
          <w:bottom w:val="nil"/>
          <w:right w:val="nil"/>
          <w:between w:val="nil"/>
        </w:pBdr>
        <w:jc w:val="both"/>
        <w:rPr>
          <w:b/>
          <w:color w:val="000000"/>
          <w:szCs w:val="22"/>
        </w:rPr>
      </w:pPr>
    </w:p>
    <w:tbl>
      <w:tblPr>
        <w:tblW w:w="9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7"/>
        <w:gridCol w:w="509"/>
        <w:gridCol w:w="2104"/>
        <w:gridCol w:w="1701"/>
        <w:gridCol w:w="2557"/>
      </w:tblGrid>
      <w:tr w:rsidR="001A2A21" w14:paraId="22DF7010" w14:textId="77777777" w:rsidTr="0031324A">
        <w:tc>
          <w:tcPr>
            <w:tcW w:w="2926" w:type="dxa"/>
            <w:gridSpan w:val="2"/>
            <w:tcBorders>
              <w:right w:val="nil"/>
            </w:tcBorders>
            <w:shd w:val="clear" w:color="auto" w:fill="auto"/>
          </w:tcPr>
          <w:p w14:paraId="04E846D4" w14:textId="77777777" w:rsidR="001A2A21" w:rsidRDefault="001A2A21" w:rsidP="0031324A">
            <w:pPr>
              <w:pBdr>
                <w:top w:val="nil"/>
                <w:left w:val="nil"/>
                <w:bottom w:val="nil"/>
                <w:right w:val="nil"/>
                <w:between w:val="nil"/>
              </w:pBdr>
              <w:jc w:val="both"/>
              <w:rPr>
                <w:b/>
                <w:color w:val="000000"/>
                <w:szCs w:val="22"/>
              </w:rPr>
            </w:pPr>
            <w:r>
              <w:rPr>
                <w:b/>
                <w:color w:val="000000"/>
                <w:szCs w:val="22"/>
              </w:rPr>
              <w:t>POST:</w:t>
            </w:r>
          </w:p>
        </w:tc>
        <w:tc>
          <w:tcPr>
            <w:tcW w:w="6362" w:type="dxa"/>
            <w:gridSpan w:val="3"/>
            <w:tcBorders>
              <w:left w:val="nil"/>
            </w:tcBorders>
            <w:shd w:val="clear" w:color="auto" w:fill="auto"/>
          </w:tcPr>
          <w:p w14:paraId="5DF1DE06" w14:textId="77777777" w:rsidR="001A2A21" w:rsidRDefault="001A2A21" w:rsidP="0031324A">
            <w:pPr>
              <w:pBdr>
                <w:top w:val="nil"/>
                <w:left w:val="nil"/>
                <w:bottom w:val="nil"/>
                <w:right w:val="nil"/>
                <w:between w:val="nil"/>
              </w:pBdr>
              <w:jc w:val="both"/>
              <w:rPr>
                <w:b/>
                <w:color w:val="000000"/>
                <w:szCs w:val="22"/>
              </w:rPr>
            </w:pPr>
            <w:r>
              <w:rPr>
                <w:b/>
                <w:color w:val="000000"/>
                <w:szCs w:val="22"/>
              </w:rPr>
              <w:t>General Teaching Assistant (GTA)</w:t>
            </w:r>
          </w:p>
        </w:tc>
      </w:tr>
      <w:tr w:rsidR="001A2A21" w14:paraId="184F1CF2" w14:textId="77777777" w:rsidTr="0031324A">
        <w:tc>
          <w:tcPr>
            <w:tcW w:w="2926" w:type="dxa"/>
            <w:gridSpan w:val="2"/>
            <w:tcBorders>
              <w:right w:val="nil"/>
            </w:tcBorders>
            <w:shd w:val="clear" w:color="auto" w:fill="auto"/>
          </w:tcPr>
          <w:p w14:paraId="70DACE28" w14:textId="77777777" w:rsidR="001A2A21" w:rsidRDefault="001A2A21" w:rsidP="0031324A">
            <w:pPr>
              <w:pBdr>
                <w:top w:val="nil"/>
                <w:left w:val="nil"/>
                <w:bottom w:val="nil"/>
                <w:right w:val="nil"/>
                <w:between w:val="nil"/>
              </w:pBdr>
              <w:jc w:val="both"/>
              <w:rPr>
                <w:b/>
                <w:color w:val="000000"/>
                <w:szCs w:val="22"/>
              </w:rPr>
            </w:pPr>
            <w:r>
              <w:rPr>
                <w:color w:val="000000"/>
                <w:szCs w:val="22"/>
              </w:rPr>
              <w:t>GRADE:</w:t>
            </w:r>
            <w:r>
              <w:rPr>
                <w:color w:val="000000"/>
                <w:szCs w:val="22"/>
              </w:rPr>
              <w:tab/>
            </w:r>
          </w:p>
        </w:tc>
        <w:tc>
          <w:tcPr>
            <w:tcW w:w="6362" w:type="dxa"/>
            <w:gridSpan w:val="3"/>
            <w:tcBorders>
              <w:left w:val="nil"/>
            </w:tcBorders>
            <w:shd w:val="clear" w:color="auto" w:fill="auto"/>
          </w:tcPr>
          <w:p w14:paraId="1523C527" w14:textId="7F8D2A7B" w:rsidR="001A2A21" w:rsidRDefault="001A2A21" w:rsidP="0031324A">
            <w:pPr>
              <w:pBdr>
                <w:top w:val="nil"/>
                <w:left w:val="nil"/>
                <w:bottom w:val="nil"/>
                <w:right w:val="nil"/>
                <w:between w:val="nil"/>
              </w:pBdr>
              <w:jc w:val="both"/>
              <w:rPr>
                <w:color w:val="000000"/>
                <w:szCs w:val="22"/>
              </w:rPr>
            </w:pPr>
            <w:r>
              <w:rPr>
                <w:color w:val="000000"/>
                <w:szCs w:val="22"/>
              </w:rPr>
              <w:t xml:space="preserve">Band </w:t>
            </w:r>
            <w:r w:rsidR="00ED69B9">
              <w:rPr>
                <w:color w:val="000000"/>
                <w:szCs w:val="22"/>
              </w:rPr>
              <w:t>C</w:t>
            </w:r>
            <w:r w:rsidR="00A104EE">
              <w:rPr>
                <w:color w:val="000000"/>
                <w:szCs w:val="22"/>
              </w:rPr>
              <w:t>D  (Scale 3-4)</w:t>
            </w:r>
            <w:bookmarkStart w:id="2" w:name="_GoBack"/>
            <w:bookmarkEnd w:id="2"/>
          </w:p>
        </w:tc>
      </w:tr>
      <w:tr w:rsidR="001A2A21" w14:paraId="0349F3A3" w14:textId="77777777" w:rsidTr="0031324A">
        <w:tc>
          <w:tcPr>
            <w:tcW w:w="2926" w:type="dxa"/>
            <w:gridSpan w:val="2"/>
            <w:tcBorders>
              <w:right w:val="nil"/>
            </w:tcBorders>
            <w:shd w:val="clear" w:color="auto" w:fill="auto"/>
          </w:tcPr>
          <w:p w14:paraId="2E163719" w14:textId="77777777" w:rsidR="001A2A21" w:rsidRDefault="001A2A21" w:rsidP="0031324A">
            <w:pPr>
              <w:pBdr>
                <w:top w:val="nil"/>
                <w:left w:val="nil"/>
                <w:bottom w:val="nil"/>
                <w:right w:val="nil"/>
                <w:between w:val="nil"/>
              </w:pBdr>
              <w:jc w:val="both"/>
              <w:rPr>
                <w:b/>
                <w:color w:val="000000"/>
                <w:szCs w:val="22"/>
              </w:rPr>
            </w:pPr>
            <w:r>
              <w:rPr>
                <w:color w:val="000000"/>
                <w:szCs w:val="22"/>
              </w:rPr>
              <w:t>RESPONSIBLE TO:</w:t>
            </w:r>
          </w:p>
        </w:tc>
        <w:tc>
          <w:tcPr>
            <w:tcW w:w="6362" w:type="dxa"/>
            <w:gridSpan w:val="3"/>
            <w:tcBorders>
              <w:left w:val="nil"/>
            </w:tcBorders>
            <w:shd w:val="clear" w:color="auto" w:fill="auto"/>
          </w:tcPr>
          <w:p w14:paraId="254C82FD" w14:textId="77777777" w:rsidR="001A2A21" w:rsidRDefault="001A2A21" w:rsidP="0031324A">
            <w:pPr>
              <w:pBdr>
                <w:top w:val="nil"/>
                <w:left w:val="nil"/>
                <w:bottom w:val="nil"/>
                <w:right w:val="nil"/>
                <w:between w:val="nil"/>
              </w:pBdr>
              <w:jc w:val="both"/>
              <w:rPr>
                <w:color w:val="000000"/>
                <w:szCs w:val="22"/>
              </w:rPr>
            </w:pPr>
            <w:r>
              <w:rPr>
                <w:szCs w:val="22"/>
              </w:rPr>
              <w:t>Executive Headteacher/Assistant Headteacher</w:t>
            </w:r>
          </w:p>
        </w:tc>
      </w:tr>
      <w:tr w:rsidR="001A2A21" w14:paraId="1CDEFBFB" w14:textId="77777777" w:rsidTr="0031324A">
        <w:tc>
          <w:tcPr>
            <w:tcW w:w="2926" w:type="dxa"/>
            <w:gridSpan w:val="2"/>
            <w:tcBorders>
              <w:right w:val="nil"/>
            </w:tcBorders>
            <w:shd w:val="clear" w:color="auto" w:fill="auto"/>
          </w:tcPr>
          <w:p w14:paraId="471471E1" w14:textId="77777777" w:rsidR="001A2A21" w:rsidRDefault="001A2A21" w:rsidP="0031324A">
            <w:pPr>
              <w:pBdr>
                <w:top w:val="nil"/>
                <w:left w:val="nil"/>
                <w:bottom w:val="nil"/>
                <w:right w:val="nil"/>
                <w:between w:val="nil"/>
              </w:pBdr>
              <w:jc w:val="both"/>
              <w:rPr>
                <w:b/>
                <w:color w:val="000000"/>
                <w:szCs w:val="22"/>
              </w:rPr>
            </w:pPr>
            <w:r>
              <w:rPr>
                <w:color w:val="000000"/>
                <w:szCs w:val="22"/>
              </w:rPr>
              <w:t>STAFF MANAGED:</w:t>
            </w:r>
          </w:p>
        </w:tc>
        <w:tc>
          <w:tcPr>
            <w:tcW w:w="6362" w:type="dxa"/>
            <w:gridSpan w:val="3"/>
            <w:tcBorders>
              <w:left w:val="nil"/>
            </w:tcBorders>
            <w:shd w:val="clear" w:color="auto" w:fill="auto"/>
          </w:tcPr>
          <w:p w14:paraId="7661B162" w14:textId="77777777" w:rsidR="001A2A21" w:rsidRDefault="001A2A21" w:rsidP="0031324A">
            <w:pPr>
              <w:pBdr>
                <w:top w:val="nil"/>
                <w:left w:val="nil"/>
                <w:bottom w:val="nil"/>
                <w:right w:val="nil"/>
                <w:between w:val="nil"/>
              </w:pBdr>
              <w:jc w:val="both"/>
              <w:rPr>
                <w:color w:val="000000"/>
                <w:szCs w:val="22"/>
              </w:rPr>
            </w:pPr>
            <w:r>
              <w:rPr>
                <w:color w:val="000000"/>
                <w:szCs w:val="22"/>
              </w:rPr>
              <w:t>None</w:t>
            </w:r>
          </w:p>
        </w:tc>
      </w:tr>
      <w:tr w:rsidR="001A2A21" w14:paraId="5F1267BE" w14:textId="77777777" w:rsidTr="0031324A">
        <w:trPr>
          <w:trHeight w:val="140"/>
        </w:trPr>
        <w:tc>
          <w:tcPr>
            <w:tcW w:w="2926" w:type="dxa"/>
            <w:gridSpan w:val="2"/>
            <w:tcBorders>
              <w:right w:val="nil"/>
            </w:tcBorders>
            <w:shd w:val="clear" w:color="auto" w:fill="auto"/>
          </w:tcPr>
          <w:p w14:paraId="31759DEE" w14:textId="77777777" w:rsidR="001A2A21" w:rsidRDefault="001A2A21" w:rsidP="0031324A">
            <w:pPr>
              <w:pBdr>
                <w:top w:val="nil"/>
                <w:left w:val="nil"/>
                <w:bottom w:val="nil"/>
                <w:right w:val="nil"/>
                <w:between w:val="nil"/>
              </w:pBdr>
              <w:jc w:val="both"/>
              <w:rPr>
                <w:color w:val="000000"/>
                <w:szCs w:val="22"/>
              </w:rPr>
            </w:pPr>
            <w:r>
              <w:rPr>
                <w:color w:val="000000"/>
                <w:szCs w:val="22"/>
              </w:rPr>
              <w:t>POST REF:</w:t>
            </w:r>
          </w:p>
        </w:tc>
        <w:tc>
          <w:tcPr>
            <w:tcW w:w="2104" w:type="dxa"/>
            <w:tcBorders>
              <w:left w:val="nil"/>
              <w:right w:val="nil"/>
            </w:tcBorders>
            <w:shd w:val="clear" w:color="auto" w:fill="auto"/>
          </w:tcPr>
          <w:p w14:paraId="083893D3" w14:textId="77777777" w:rsidR="001A2A21" w:rsidRDefault="001A2A21" w:rsidP="0031324A">
            <w:pPr>
              <w:pBdr>
                <w:top w:val="nil"/>
                <w:left w:val="nil"/>
                <w:bottom w:val="nil"/>
                <w:right w:val="nil"/>
                <w:between w:val="nil"/>
              </w:pBdr>
              <w:jc w:val="both"/>
              <w:rPr>
                <w:color w:val="000000"/>
                <w:szCs w:val="22"/>
              </w:rPr>
            </w:pPr>
          </w:p>
        </w:tc>
        <w:tc>
          <w:tcPr>
            <w:tcW w:w="1701" w:type="dxa"/>
            <w:tcBorders>
              <w:left w:val="nil"/>
              <w:right w:val="nil"/>
            </w:tcBorders>
            <w:shd w:val="clear" w:color="auto" w:fill="auto"/>
          </w:tcPr>
          <w:p w14:paraId="7D8BA964" w14:textId="77777777" w:rsidR="001A2A21" w:rsidRDefault="001A2A21" w:rsidP="0031324A">
            <w:pPr>
              <w:pBdr>
                <w:top w:val="nil"/>
                <w:left w:val="nil"/>
                <w:bottom w:val="nil"/>
                <w:right w:val="nil"/>
                <w:between w:val="nil"/>
              </w:pBdr>
              <w:jc w:val="both"/>
              <w:rPr>
                <w:color w:val="000000"/>
                <w:szCs w:val="22"/>
              </w:rPr>
            </w:pPr>
            <w:r>
              <w:rPr>
                <w:color w:val="000000"/>
                <w:szCs w:val="22"/>
              </w:rPr>
              <w:t>JOB FAMILY:</w:t>
            </w:r>
          </w:p>
        </w:tc>
        <w:tc>
          <w:tcPr>
            <w:tcW w:w="2557" w:type="dxa"/>
            <w:tcBorders>
              <w:left w:val="nil"/>
            </w:tcBorders>
            <w:shd w:val="clear" w:color="auto" w:fill="auto"/>
          </w:tcPr>
          <w:p w14:paraId="71EE53D1" w14:textId="77777777" w:rsidR="001A2A21" w:rsidRDefault="001A2A21" w:rsidP="0031324A">
            <w:pPr>
              <w:pBdr>
                <w:top w:val="nil"/>
                <w:left w:val="nil"/>
                <w:bottom w:val="nil"/>
                <w:right w:val="nil"/>
                <w:between w:val="nil"/>
              </w:pBdr>
              <w:jc w:val="both"/>
              <w:rPr>
                <w:color w:val="000000"/>
                <w:szCs w:val="22"/>
              </w:rPr>
            </w:pPr>
            <w:r>
              <w:rPr>
                <w:color w:val="000000"/>
                <w:szCs w:val="22"/>
              </w:rPr>
              <w:t>7</w:t>
            </w:r>
          </w:p>
        </w:tc>
      </w:tr>
      <w:tr w:rsidR="001A2A21" w14:paraId="737C1C17" w14:textId="77777777" w:rsidTr="0031324A">
        <w:tc>
          <w:tcPr>
            <w:tcW w:w="2417" w:type="dxa"/>
            <w:tcBorders>
              <w:right w:val="nil"/>
            </w:tcBorders>
            <w:shd w:val="clear" w:color="auto" w:fill="auto"/>
          </w:tcPr>
          <w:p w14:paraId="6022D6BD" w14:textId="77777777" w:rsidR="001A2A21" w:rsidRDefault="001A2A21" w:rsidP="0031324A">
            <w:pPr>
              <w:pBdr>
                <w:top w:val="nil"/>
                <w:left w:val="nil"/>
                <w:bottom w:val="nil"/>
                <w:right w:val="nil"/>
                <w:between w:val="nil"/>
              </w:pBdr>
              <w:jc w:val="both"/>
              <w:rPr>
                <w:b/>
                <w:color w:val="000000"/>
                <w:szCs w:val="22"/>
              </w:rPr>
            </w:pPr>
            <w:r>
              <w:rPr>
                <w:b/>
                <w:color w:val="000000"/>
                <w:szCs w:val="22"/>
              </w:rPr>
              <w:t>JOB PURPOSE:</w:t>
            </w:r>
          </w:p>
        </w:tc>
        <w:tc>
          <w:tcPr>
            <w:tcW w:w="6871" w:type="dxa"/>
            <w:gridSpan w:val="4"/>
            <w:tcBorders>
              <w:left w:val="nil"/>
            </w:tcBorders>
            <w:shd w:val="clear" w:color="auto" w:fill="auto"/>
          </w:tcPr>
          <w:p w14:paraId="3394EE06" w14:textId="77777777" w:rsidR="001A2A21" w:rsidRDefault="001A2A21" w:rsidP="0031324A">
            <w:pPr>
              <w:ind w:left="180"/>
              <w:jc w:val="both"/>
              <w:rPr>
                <w:szCs w:val="22"/>
              </w:rPr>
            </w:pPr>
            <w:r>
              <w:rPr>
                <w:szCs w:val="22"/>
              </w:rPr>
              <w:t xml:space="preserve"> To work with teachers to support teaching and learning by working with individuals or small groups of pupils under the direction of teaching staff, and may be responsible for some learning activities within the overall teaching plan. Will work in the classroom or appropriate location within the school, with access to support and guidance as required.</w:t>
            </w:r>
          </w:p>
        </w:tc>
      </w:tr>
      <w:tr w:rsidR="001A2A21" w14:paraId="6EC8CB9D" w14:textId="77777777" w:rsidTr="0031324A">
        <w:tc>
          <w:tcPr>
            <w:tcW w:w="9288" w:type="dxa"/>
            <w:gridSpan w:val="5"/>
            <w:shd w:val="clear" w:color="auto" w:fill="auto"/>
          </w:tcPr>
          <w:p w14:paraId="7B4E9C3B" w14:textId="77777777" w:rsidR="001A2A21" w:rsidRDefault="001A2A21" w:rsidP="0031324A">
            <w:pPr>
              <w:ind w:left="180"/>
              <w:jc w:val="both"/>
              <w:rPr>
                <w:b/>
                <w:szCs w:val="22"/>
              </w:rPr>
            </w:pPr>
          </w:p>
          <w:p w14:paraId="11CC89A2" w14:textId="77777777" w:rsidR="001A2A21" w:rsidRDefault="001A2A21" w:rsidP="0031324A">
            <w:pPr>
              <w:jc w:val="both"/>
              <w:rPr>
                <w:szCs w:val="22"/>
              </w:rPr>
            </w:pPr>
            <w:r>
              <w:rPr>
                <w:b/>
                <w:szCs w:val="22"/>
              </w:rPr>
              <w:t>ACCOUNTABILITIES / MAIN RESPONSIBILITIES</w:t>
            </w:r>
          </w:p>
        </w:tc>
      </w:tr>
      <w:tr w:rsidR="001A2A21" w14:paraId="33731534" w14:textId="77777777" w:rsidTr="0031324A">
        <w:tc>
          <w:tcPr>
            <w:tcW w:w="2417" w:type="dxa"/>
            <w:shd w:val="clear" w:color="auto" w:fill="auto"/>
          </w:tcPr>
          <w:p w14:paraId="283835FB" w14:textId="77777777" w:rsidR="001A2A21" w:rsidRDefault="001A2A21" w:rsidP="0031324A">
            <w:pPr>
              <w:jc w:val="both"/>
              <w:rPr>
                <w:szCs w:val="22"/>
              </w:rPr>
            </w:pPr>
          </w:p>
          <w:p w14:paraId="0F7BA00D" w14:textId="77777777" w:rsidR="001A2A21" w:rsidRDefault="001A2A21" w:rsidP="0031324A">
            <w:pPr>
              <w:jc w:val="both"/>
              <w:rPr>
                <w:b/>
                <w:szCs w:val="22"/>
              </w:rPr>
            </w:pPr>
            <w:r>
              <w:rPr>
                <w:b/>
                <w:szCs w:val="22"/>
              </w:rPr>
              <w:t>Supporting Learning &amp; Development</w:t>
            </w:r>
          </w:p>
          <w:p w14:paraId="14B7B93D" w14:textId="77777777" w:rsidR="001A2A21" w:rsidRDefault="001A2A21" w:rsidP="0031324A">
            <w:pPr>
              <w:jc w:val="both"/>
              <w:rPr>
                <w:szCs w:val="22"/>
              </w:rPr>
            </w:pPr>
          </w:p>
        </w:tc>
        <w:tc>
          <w:tcPr>
            <w:tcW w:w="6871" w:type="dxa"/>
            <w:gridSpan w:val="4"/>
            <w:shd w:val="clear" w:color="auto" w:fill="auto"/>
          </w:tcPr>
          <w:p w14:paraId="674A1A92" w14:textId="77777777" w:rsidR="001A2A21" w:rsidRDefault="001A2A21" w:rsidP="0031324A">
            <w:pPr>
              <w:jc w:val="both"/>
              <w:rPr>
                <w:szCs w:val="22"/>
              </w:rPr>
            </w:pPr>
          </w:p>
          <w:p w14:paraId="20EA42D6" w14:textId="77777777" w:rsidR="001A2A21" w:rsidRDefault="001A2A21" w:rsidP="001A2A21">
            <w:pPr>
              <w:numPr>
                <w:ilvl w:val="0"/>
                <w:numId w:val="7"/>
              </w:numPr>
              <w:ind w:left="493" w:hanging="357"/>
              <w:jc w:val="both"/>
              <w:rPr>
                <w:szCs w:val="22"/>
              </w:rPr>
            </w:pPr>
            <w:r>
              <w:rPr>
                <w:szCs w:val="22"/>
              </w:rPr>
              <w:t>Support pre planned learning/behaviour activities as directed by the teacher</w:t>
            </w:r>
          </w:p>
          <w:p w14:paraId="5612BF84" w14:textId="77777777" w:rsidR="001A2A21" w:rsidRDefault="001A2A21" w:rsidP="001A2A21">
            <w:pPr>
              <w:numPr>
                <w:ilvl w:val="0"/>
                <w:numId w:val="7"/>
              </w:numPr>
              <w:ind w:left="493" w:hanging="357"/>
              <w:jc w:val="both"/>
              <w:rPr>
                <w:szCs w:val="22"/>
              </w:rPr>
            </w:pPr>
            <w:r>
              <w:rPr>
                <w:szCs w:val="22"/>
              </w:rPr>
              <w:t xml:space="preserve">Using agreed structured observation as directed by the class teacher to feedback on learning, behaviour, participation and achievement, to support the planning and evaluation of the learning process in respect of groups and individual students </w:t>
            </w:r>
          </w:p>
          <w:p w14:paraId="284A1880" w14:textId="77777777" w:rsidR="001A2A21" w:rsidRDefault="001A2A21" w:rsidP="001A2A21">
            <w:pPr>
              <w:numPr>
                <w:ilvl w:val="0"/>
                <w:numId w:val="7"/>
              </w:numPr>
              <w:ind w:left="493" w:hanging="357"/>
              <w:jc w:val="both"/>
              <w:rPr>
                <w:szCs w:val="22"/>
              </w:rPr>
            </w:pPr>
            <w:r>
              <w:rPr>
                <w:szCs w:val="22"/>
              </w:rPr>
              <w:t xml:space="preserve">Interact with pupils in ways that support the development of their ability to think and learn, including the use of careful questioning </w:t>
            </w:r>
          </w:p>
          <w:p w14:paraId="3D9AAF68" w14:textId="77777777" w:rsidR="001A2A21" w:rsidRDefault="001A2A21" w:rsidP="001A2A21">
            <w:pPr>
              <w:numPr>
                <w:ilvl w:val="0"/>
                <w:numId w:val="7"/>
              </w:numPr>
              <w:ind w:left="448" w:hanging="312"/>
              <w:jc w:val="both"/>
              <w:rPr>
                <w:szCs w:val="22"/>
              </w:rPr>
            </w:pPr>
            <w:r>
              <w:rPr>
                <w:szCs w:val="22"/>
              </w:rPr>
              <w:t>Assist teachers in the implementation of appropriate behaviour management and teaching &amp; learning strategies</w:t>
            </w:r>
          </w:p>
          <w:p w14:paraId="7247F881" w14:textId="77777777" w:rsidR="001A2A21" w:rsidRDefault="001A2A21" w:rsidP="001A2A21">
            <w:pPr>
              <w:numPr>
                <w:ilvl w:val="0"/>
                <w:numId w:val="7"/>
              </w:numPr>
              <w:ind w:left="493" w:hanging="357"/>
              <w:jc w:val="both"/>
              <w:rPr>
                <w:szCs w:val="22"/>
              </w:rPr>
            </w:pPr>
            <w:r>
              <w:rPr>
                <w:szCs w:val="22"/>
              </w:rPr>
              <w:t>Support pupils in their social and emotional wellbeing, in  implementing related programmes, including social, health and physical needs</w:t>
            </w:r>
          </w:p>
          <w:p w14:paraId="4E1550E4" w14:textId="77777777" w:rsidR="001A2A21" w:rsidRDefault="001A2A21" w:rsidP="001A2A21">
            <w:pPr>
              <w:numPr>
                <w:ilvl w:val="0"/>
                <w:numId w:val="7"/>
              </w:numPr>
              <w:ind w:left="493" w:hanging="357"/>
              <w:jc w:val="both"/>
              <w:rPr>
                <w:szCs w:val="22"/>
              </w:rPr>
            </w:pPr>
            <w:r>
              <w:rPr>
                <w:szCs w:val="22"/>
              </w:rPr>
              <w:t>Assist in escorting and supervising pupils on educational visits and out of school activities</w:t>
            </w:r>
          </w:p>
          <w:p w14:paraId="22CD278D" w14:textId="77777777" w:rsidR="001A2A21" w:rsidRDefault="001A2A21" w:rsidP="001A2A21">
            <w:pPr>
              <w:numPr>
                <w:ilvl w:val="0"/>
                <w:numId w:val="7"/>
              </w:numPr>
              <w:ind w:left="493" w:hanging="357"/>
              <w:jc w:val="both"/>
              <w:rPr>
                <w:szCs w:val="22"/>
              </w:rPr>
            </w:pPr>
            <w:r>
              <w:rPr>
                <w:szCs w:val="22"/>
              </w:rPr>
              <w:t xml:space="preserve"> Undertake break supervision as required</w:t>
            </w:r>
          </w:p>
        </w:tc>
      </w:tr>
      <w:tr w:rsidR="001A2A21" w14:paraId="1A11DD22" w14:textId="77777777" w:rsidTr="0031324A">
        <w:tc>
          <w:tcPr>
            <w:tcW w:w="2417" w:type="dxa"/>
            <w:shd w:val="clear" w:color="auto" w:fill="auto"/>
          </w:tcPr>
          <w:p w14:paraId="61014295" w14:textId="77777777" w:rsidR="001A2A21" w:rsidRDefault="001A2A21" w:rsidP="0031324A">
            <w:pPr>
              <w:jc w:val="both"/>
              <w:rPr>
                <w:szCs w:val="22"/>
              </w:rPr>
            </w:pPr>
          </w:p>
          <w:p w14:paraId="08642E0A" w14:textId="77777777" w:rsidR="001A2A21" w:rsidRDefault="001A2A21" w:rsidP="0031324A">
            <w:pPr>
              <w:jc w:val="both"/>
              <w:rPr>
                <w:szCs w:val="22"/>
              </w:rPr>
            </w:pPr>
            <w:r>
              <w:rPr>
                <w:b/>
                <w:szCs w:val="22"/>
              </w:rPr>
              <w:t>Communication</w:t>
            </w:r>
          </w:p>
        </w:tc>
        <w:tc>
          <w:tcPr>
            <w:tcW w:w="6871" w:type="dxa"/>
            <w:gridSpan w:val="4"/>
            <w:shd w:val="clear" w:color="auto" w:fill="auto"/>
          </w:tcPr>
          <w:p w14:paraId="0646FC4B" w14:textId="77777777" w:rsidR="001A2A21" w:rsidRDefault="001A2A21" w:rsidP="0031324A">
            <w:pPr>
              <w:jc w:val="both"/>
              <w:rPr>
                <w:szCs w:val="22"/>
              </w:rPr>
            </w:pPr>
          </w:p>
          <w:p w14:paraId="6C4987BC" w14:textId="77777777" w:rsidR="001A2A21" w:rsidRDefault="001A2A21" w:rsidP="001A2A21">
            <w:pPr>
              <w:numPr>
                <w:ilvl w:val="0"/>
                <w:numId w:val="6"/>
              </w:numPr>
              <w:ind w:left="493" w:hanging="357"/>
              <w:jc w:val="both"/>
              <w:rPr>
                <w:szCs w:val="22"/>
              </w:rPr>
            </w:pPr>
            <w:r>
              <w:rPr>
                <w:szCs w:val="22"/>
              </w:rPr>
              <w:t>Under the general direction of the teacher participate in establishing and  maintaining effective relationships with pupils, parents/carers and with other agencies/professionals</w:t>
            </w:r>
          </w:p>
          <w:p w14:paraId="5BE923DE" w14:textId="77777777" w:rsidR="001A2A21" w:rsidRDefault="001A2A21" w:rsidP="001A2A21">
            <w:pPr>
              <w:numPr>
                <w:ilvl w:val="0"/>
                <w:numId w:val="6"/>
              </w:numPr>
              <w:ind w:left="493" w:hanging="357"/>
              <w:jc w:val="both"/>
              <w:rPr>
                <w:szCs w:val="22"/>
              </w:rPr>
            </w:pPr>
            <w:r>
              <w:rPr>
                <w:szCs w:val="22"/>
              </w:rPr>
              <w:t xml:space="preserve">Communicate effectively with all pupils, families, carers and other agencies / professionals </w:t>
            </w:r>
          </w:p>
        </w:tc>
      </w:tr>
      <w:tr w:rsidR="001A2A21" w14:paraId="6FDC0F6A" w14:textId="77777777" w:rsidTr="0031324A">
        <w:tc>
          <w:tcPr>
            <w:tcW w:w="2417" w:type="dxa"/>
            <w:shd w:val="clear" w:color="auto" w:fill="auto"/>
          </w:tcPr>
          <w:p w14:paraId="3A5D20E4" w14:textId="77777777" w:rsidR="001A2A21" w:rsidRDefault="001A2A21" w:rsidP="0031324A">
            <w:pPr>
              <w:jc w:val="both"/>
              <w:rPr>
                <w:szCs w:val="22"/>
              </w:rPr>
            </w:pPr>
          </w:p>
          <w:p w14:paraId="21C3A5DE" w14:textId="77777777" w:rsidR="001A2A21" w:rsidRDefault="001A2A21" w:rsidP="0031324A">
            <w:pPr>
              <w:jc w:val="both"/>
              <w:rPr>
                <w:b/>
                <w:szCs w:val="22"/>
              </w:rPr>
            </w:pPr>
            <w:r>
              <w:rPr>
                <w:b/>
                <w:szCs w:val="22"/>
              </w:rPr>
              <w:t>Sharing information</w:t>
            </w:r>
          </w:p>
          <w:p w14:paraId="69BF03B9" w14:textId="77777777" w:rsidR="001A2A21" w:rsidRDefault="001A2A21" w:rsidP="0031324A">
            <w:pPr>
              <w:jc w:val="both"/>
              <w:rPr>
                <w:szCs w:val="22"/>
              </w:rPr>
            </w:pPr>
          </w:p>
        </w:tc>
        <w:tc>
          <w:tcPr>
            <w:tcW w:w="6871" w:type="dxa"/>
            <w:gridSpan w:val="4"/>
            <w:shd w:val="clear" w:color="auto" w:fill="auto"/>
          </w:tcPr>
          <w:p w14:paraId="5FFEB462" w14:textId="77777777" w:rsidR="001A2A21" w:rsidRDefault="001A2A21" w:rsidP="0031324A">
            <w:pPr>
              <w:jc w:val="both"/>
              <w:rPr>
                <w:szCs w:val="22"/>
              </w:rPr>
            </w:pPr>
          </w:p>
          <w:p w14:paraId="495B0E2F" w14:textId="77777777" w:rsidR="001A2A21" w:rsidRDefault="001A2A21" w:rsidP="001A2A21">
            <w:pPr>
              <w:numPr>
                <w:ilvl w:val="0"/>
                <w:numId w:val="9"/>
              </w:numPr>
              <w:ind w:left="493" w:hanging="357"/>
              <w:jc w:val="both"/>
              <w:rPr>
                <w:szCs w:val="22"/>
              </w:rPr>
            </w:pPr>
            <w:r>
              <w:rPr>
                <w:szCs w:val="22"/>
              </w:rPr>
              <w:t>Share information confidentially about pupils with teachers and other professional as required</w:t>
            </w:r>
          </w:p>
          <w:p w14:paraId="453C0135" w14:textId="77777777" w:rsidR="001A2A21" w:rsidRDefault="001A2A21" w:rsidP="001A2A21">
            <w:pPr>
              <w:numPr>
                <w:ilvl w:val="0"/>
                <w:numId w:val="9"/>
              </w:numPr>
              <w:ind w:left="493" w:hanging="357"/>
              <w:jc w:val="both"/>
              <w:rPr>
                <w:szCs w:val="22"/>
              </w:rPr>
            </w:pPr>
            <w:r>
              <w:rPr>
                <w:szCs w:val="22"/>
              </w:rPr>
              <w:t xml:space="preserve">  Pay due regard to professional boundaries, maintaining appropriate levels of confidentiality</w:t>
            </w:r>
          </w:p>
          <w:p w14:paraId="2A0729D1" w14:textId="77777777" w:rsidR="001A2A21" w:rsidRDefault="001A2A21" w:rsidP="001A2A21">
            <w:pPr>
              <w:numPr>
                <w:ilvl w:val="0"/>
                <w:numId w:val="9"/>
              </w:numPr>
              <w:ind w:left="466" w:hanging="330"/>
              <w:jc w:val="both"/>
              <w:rPr>
                <w:szCs w:val="22"/>
              </w:rPr>
            </w:pPr>
            <w:r>
              <w:rPr>
                <w:szCs w:val="22"/>
              </w:rPr>
              <w:t>Participate in staff meetings</w:t>
            </w:r>
          </w:p>
        </w:tc>
      </w:tr>
      <w:tr w:rsidR="001A2A21" w14:paraId="6F0FE0DE" w14:textId="77777777" w:rsidTr="0031324A">
        <w:tc>
          <w:tcPr>
            <w:tcW w:w="2417" w:type="dxa"/>
            <w:shd w:val="clear" w:color="auto" w:fill="auto"/>
          </w:tcPr>
          <w:p w14:paraId="68484333" w14:textId="77777777" w:rsidR="001A2A21" w:rsidRDefault="001A2A21" w:rsidP="0031324A">
            <w:pPr>
              <w:jc w:val="both"/>
              <w:rPr>
                <w:szCs w:val="22"/>
              </w:rPr>
            </w:pPr>
          </w:p>
          <w:p w14:paraId="3746F8BC" w14:textId="77777777" w:rsidR="001A2A21" w:rsidRDefault="001A2A21" w:rsidP="0031324A">
            <w:pPr>
              <w:rPr>
                <w:b/>
                <w:szCs w:val="22"/>
              </w:rPr>
            </w:pPr>
            <w:r>
              <w:rPr>
                <w:b/>
                <w:szCs w:val="22"/>
              </w:rPr>
              <w:t>Safeguarding and Promoting the Welfare of Children/Young People</w:t>
            </w:r>
          </w:p>
          <w:p w14:paraId="38C10BC7" w14:textId="77777777" w:rsidR="001A2A21" w:rsidRDefault="001A2A21" w:rsidP="0031324A">
            <w:pPr>
              <w:jc w:val="both"/>
              <w:rPr>
                <w:szCs w:val="22"/>
              </w:rPr>
            </w:pPr>
          </w:p>
        </w:tc>
        <w:tc>
          <w:tcPr>
            <w:tcW w:w="6871" w:type="dxa"/>
            <w:gridSpan w:val="4"/>
            <w:shd w:val="clear" w:color="auto" w:fill="auto"/>
          </w:tcPr>
          <w:p w14:paraId="60EDB612" w14:textId="77777777" w:rsidR="001A2A21" w:rsidRDefault="001A2A21" w:rsidP="0031324A">
            <w:pPr>
              <w:jc w:val="both"/>
              <w:rPr>
                <w:szCs w:val="22"/>
              </w:rPr>
            </w:pPr>
          </w:p>
          <w:p w14:paraId="1A6EB625" w14:textId="77777777" w:rsidR="001A2A21" w:rsidRDefault="001A2A21" w:rsidP="001A2A21">
            <w:pPr>
              <w:numPr>
                <w:ilvl w:val="0"/>
                <w:numId w:val="8"/>
              </w:numPr>
              <w:ind w:left="493" w:hanging="357"/>
              <w:jc w:val="both"/>
              <w:rPr>
                <w:szCs w:val="22"/>
              </w:rPr>
            </w:pPr>
            <w:r>
              <w:rPr>
                <w:szCs w:val="22"/>
              </w:rPr>
              <w:t xml:space="preserve">Carry out tasks associated with pupils’ personal hygiene, (including personal intimate care) and welfare, including physical and medical needs, whilst encouraging independence </w:t>
            </w:r>
          </w:p>
          <w:p w14:paraId="244E689C" w14:textId="77777777" w:rsidR="001A2A21" w:rsidRDefault="001A2A21" w:rsidP="001A2A21">
            <w:pPr>
              <w:numPr>
                <w:ilvl w:val="0"/>
                <w:numId w:val="8"/>
              </w:numPr>
              <w:ind w:left="493" w:hanging="357"/>
              <w:jc w:val="both"/>
              <w:rPr>
                <w:szCs w:val="22"/>
              </w:rPr>
            </w:pPr>
            <w:r>
              <w:rPr>
                <w:szCs w:val="22"/>
              </w:rPr>
              <w:t>Be responsible for promoting and safeguarding the welfare of pupils in line with policy and legislation, raising concerns as appropriate</w:t>
            </w:r>
          </w:p>
        </w:tc>
      </w:tr>
      <w:tr w:rsidR="001A2A21" w14:paraId="5D0A0D41" w14:textId="77777777" w:rsidTr="0031324A">
        <w:tc>
          <w:tcPr>
            <w:tcW w:w="2417" w:type="dxa"/>
            <w:shd w:val="clear" w:color="auto" w:fill="auto"/>
          </w:tcPr>
          <w:p w14:paraId="4F328754" w14:textId="77777777" w:rsidR="001A2A21" w:rsidRDefault="001A2A21" w:rsidP="0031324A">
            <w:pPr>
              <w:jc w:val="both"/>
              <w:rPr>
                <w:b/>
                <w:szCs w:val="22"/>
              </w:rPr>
            </w:pPr>
          </w:p>
          <w:p w14:paraId="607E83E5" w14:textId="77777777" w:rsidR="001A2A21" w:rsidRDefault="001A2A21" w:rsidP="0031324A">
            <w:pPr>
              <w:jc w:val="both"/>
              <w:rPr>
                <w:b/>
                <w:szCs w:val="22"/>
              </w:rPr>
            </w:pPr>
            <w:r>
              <w:rPr>
                <w:b/>
                <w:szCs w:val="22"/>
              </w:rPr>
              <w:t>Administration/Other</w:t>
            </w:r>
          </w:p>
          <w:p w14:paraId="7096D4FC" w14:textId="77777777" w:rsidR="001A2A21" w:rsidRDefault="001A2A21" w:rsidP="0031324A">
            <w:pPr>
              <w:jc w:val="both"/>
              <w:rPr>
                <w:szCs w:val="22"/>
              </w:rPr>
            </w:pPr>
          </w:p>
        </w:tc>
        <w:tc>
          <w:tcPr>
            <w:tcW w:w="6871" w:type="dxa"/>
            <w:gridSpan w:val="4"/>
            <w:shd w:val="clear" w:color="auto" w:fill="auto"/>
          </w:tcPr>
          <w:p w14:paraId="6575BDDB" w14:textId="77777777" w:rsidR="001A2A21" w:rsidRDefault="001A2A21" w:rsidP="0031324A">
            <w:pPr>
              <w:jc w:val="both"/>
              <w:rPr>
                <w:szCs w:val="22"/>
              </w:rPr>
            </w:pPr>
          </w:p>
          <w:p w14:paraId="71017391" w14:textId="77777777" w:rsidR="001A2A21" w:rsidRDefault="001A2A21" w:rsidP="001A2A21">
            <w:pPr>
              <w:numPr>
                <w:ilvl w:val="0"/>
                <w:numId w:val="10"/>
              </w:numPr>
              <w:ind w:left="493" w:hanging="357"/>
              <w:jc w:val="both"/>
              <w:rPr>
                <w:szCs w:val="22"/>
              </w:rPr>
            </w:pPr>
            <w:r>
              <w:rPr>
                <w:szCs w:val="22"/>
              </w:rPr>
              <w:lastRenderedPageBreak/>
              <w:t>Prepare classroom materials and learning areas, and undertake minor clerical duties e.g. photocopying and displaying pupils work</w:t>
            </w:r>
          </w:p>
          <w:p w14:paraId="5FBB68ED" w14:textId="77777777" w:rsidR="001A2A21" w:rsidRDefault="001A2A21" w:rsidP="001A2A21">
            <w:pPr>
              <w:numPr>
                <w:ilvl w:val="0"/>
                <w:numId w:val="10"/>
              </w:numPr>
              <w:ind w:left="493" w:hanging="357"/>
              <w:jc w:val="both"/>
              <w:rPr>
                <w:szCs w:val="22"/>
              </w:rPr>
            </w:pPr>
            <w:r>
              <w:rPr>
                <w:szCs w:val="22"/>
              </w:rPr>
              <w:t>Support the use of ICT and adhere to relevant policies</w:t>
            </w:r>
          </w:p>
          <w:p w14:paraId="33B531A0" w14:textId="77777777" w:rsidR="001A2A21" w:rsidRDefault="001A2A21" w:rsidP="001A2A21">
            <w:pPr>
              <w:numPr>
                <w:ilvl w:val="0"/>
                <w:numId w:val="10"/>
              </w:numPr>
              <w:ind w:left="493" w:hanging="357"/>
              <w:jc w:val="both"/>
              <w:rPr>
                <w:szCs w:val="22"/>
              </w:rPr>
            </w:pPr>
            <w:r>
              <w:rPr>
                <w:szCs w:val="22"/>
              </w:rPr>
              <w:t>Supervise and provide access arrangements for pupils sitting internal and external examinations  and tests as required, ensuring that examinations comply with the Examination Board Regulations</w:t>
            </w:r>
          </w:p>
          <w:p w14:paraId="493DA5AF" w14:textId="77777777" w:rsidR="001A2A21" w:rsidRDefault="001A2A21" w:rsidP="001A2A21">
            <w:pPr>
              <w:numPr>
                <w:ilvl w:val="0"/>
                <w:numId w:val="10"/>
              </w:numPr>
              <w:ind w:left="493" w:hanging="357"/>
              <w:jc w:val="both"/>
              <w:rPr>
                <w:szCs w:val="22"/>
              </w:rPr>
            </w:pPr>
            <w:r>
              <w:rPr>
                <w:szCs w:val="22"/>
              </w:rPr>
              <w:t>Participate in appraisal, training and other learning activities</w:t>
            </w:r>
          </w:p>
        </w:tc>
      </w:tr>
      <w:tr w:rsidR="001A2A21" w14:paraId="4092FC9B" w14:textId="77777777" w:rsidTr="0031324A">
        <w:tc>
          <w:tcPr>
            <w:tcW w:w="2417" w:type="dxa"/>
            <w:shd w:val="clear" w:color="auto" w:fill="auto"/>
          </w:tcPr>
          <w:p w14:paraId="65AB58EB" w14:textId="77777777" w:rsidR="001A2A21" w:rsidRDefault="001A2A21" w:rsidP="0031324A">
            <w:pPr>
              <w:jc w:val="both"/>
              <w:rPr>
                <w:b/>
                <w:szCs w:val="22"/>
              </w:rPr>
            </w:pPr>
            <w:r>
              <w:rPr>
                <w:b/>
                <w:szCs w:val="22"/>
              </w:rPr>
              <w:lastRenderedPageBreak/>
              <w:t xml:space="preserve">Health &amp; Safety </w:t>
            </w:r>
          </w:p>
          <w:p w14:paraId="797F1532" w14:textId="77777777" w:rsidR="001A2A21" w:rsidRDefault="001A2A21" w:rsidP="0031324A">
            <w:pPr>
              <w:jc w:val="both"/>
              <w:rPr>
                <w:b/>
                <w:szCs w:val="22"/>
              </w:rPr>
            </w:pPr>
          </w:p>
        </w:tc>
        <w:tc>
          <w:tcPr>
            <w:tcW w:w="6871" w:type="dxa"/>
            <w:gridSpan w:val="4"/>
            <w:shd w:val="clear" w:color="auto" w:fill="auto"/>
          </w:tcPr>
          <w:p w14:paraId="1B5D1999" w14:textId="77777777" w:rsidR="001A2A21" w:rsidRDefault="001A2A21" w:rsidP="001A2A21">
            <w:pPr>
              <w:numPr>
                <w:ilvl w:val="0"/>
                <w:numId w:val="11"/>
              </w:numPr>
              <w:ind w:left="542"/>
              <w:jc w:val="both"/>
              <w:rPr>
                <w:szCs w:val="22"/>
              </w:rPr>
            </w:pPr>
            <w:r>
              <w:rPr>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5DABD4ED" w14:textId="77777777" w:rsidR="001A2A21" w:rsidRDefault="001A2A21" w:rsidP="001A2A21">
            <w:pPr>
              <w:numPr>
                <w:ilvl w:val="0"/>
                <w:numId w:val="11"/>
              </w:numPr>
              <w:ind w:left="542"/>
              <w:jc w:val="both"/>
              <w:rPr>
                <w:szCs w:val="22"/>
              </w:rPr>
            </w:pPr>
            <w:r>
              <w:rPr>
                <w:szCs w:val="22"/>
              </w:rPr>
              <w:t>Work with colleagues and others to maintain health, safety and welfare within the working environment</w:t>
            </w:r>
          </w:p>
          <w:p w14:paraId="241479D7" w14:textId="77777777" w:rsidR="001A2A21" w:rsidRDefault="001A2A21" w:rsidP="0031324A">
            <w:pPr>
              <w:jc w:val="both"/>
              <w:rPr>
                <w:szCs w:val="22"/>
              </w:rPr>
            </w:pPr>
          </w:p>
        </w:tc>
      </w:tr>
      <w:tr w:rsidR="001A2A21" w14:paraId="40CC3258" w14:textId="77777777" w:rsidTr="0031324A">
        <w:tc>
          <w:tcPr>
            <w:tcW w:w="2417" w:type="dxa"/>
            <w:shd w:val="clear" w:color="auto" w:fill="auto"/>
          </w:tcPr>
          <w:p w14:paraId="61F1956E" w14:textId="77777777" w:rsidR="001A2A21" w:rsidRDefault="001A2A21" w:rsidP="0031324A">
            <w:pPr>
              <w:jc w:val="both"/>
              <w:rPr>
                <w:b/>
                <w:szCs w:val="22"/>
              </w:rPr>
            </w:pPr>
            <w:r>
              <w:rPr>
                <w:b/>
                <w:szCs w:val="22"/>
              </w:rPr>
              <w:t>Data Protection</w:t>
            </w:r>
          </w:p>
        </w:tc>
        <w:tc>
          <w:tcPr>
            <w:tcW w:w="6871" w:type="dxa"/>
            <w:gridSpan w:val="4"/>
            <w:shd w:val="clear" w:color="auto" w:fill="auto"/>
          </w:tcPr>
          <w:p w14:paraId="0BFE95F9" w14:textId="77777777" w:rsidR="001A2A21" w:rsidRDefault="001A2A21" w:rsidP="001A2A21">
            <w:pPr>
              <w:numPr>
                <w:ilvl w:val="0"/>
                <w:numId w:val="5"/>
              </w:numPr>
              <w:jc w:val="both"/>
              <w:rPr>
                <w:szCs w:val="22"/>
              </w:rPr>
            </w:pPr>
            <w:r>
              <w:rPr>
                <w:szCs w:val="22"/>
              </w:rPr>
              <w:t>To comply with The STARMAT’s policies and supporting documentation in relation to Information Governance this includes Data Protection, Information Security and Confidentiality</w:t>
            </w:r>
          </w:p>
        </w:tc>
      </w:tr>
      <w:tr w:rsidR="001A2A21" w14:paraId="49B135DE" w14:textId="77777777" w:rsidTr="0031324A">
        <w:tc>
          <w:tcPr>
            <w:tcW w:w="2417" w:type="dxa"/>
            <w:shd w:val="clear" w:color="auto" w:fill="auto"/>
          </w:tcPr>
          <w:p w14:paraId="74B43F58" w14:textId="77777777" w:rsidR="001A2A21" w:rsidRDefault="001A2A21" w:rsidP="0031324A">
            <w:pPr>
              <w:jc w:val="both"/>
              <w:rPr>
                <w:b/>
                <w:szCs w:val="22"/>
              </w:rPr>
            </w:pPr>
            <w:r>
              <w:rPr>
                <w:b/>
                <w:szCs w:val="22"/>
              </w:rPr>
              <w:t>Equalities</w:t>
            </w:r>
          </w:p>
        </w:tc>
        <w:tc>
          <w:tcPr>
            <w:tcW w:w="6871" w:type="dxa"/>
            <w:gridSpan w:val="4"/>
            <w:shd w:val="clear" w:color="auto" w:fill="auto"/>
          </w:tcPr>
          <w:p w14:paraId="41EF09F5" w14:textId="77777777" w:rsidR="001A2A21" w:rsidRDefault="001A2A21" w:rsidP="001A2A21">
            <w:pPr>
              <w:numPr>
                <w:ilvl w:val="0"/>
                <w:numId w:val="11"/>
              </w:numPr>
              <w:ind w:left="538" w:hanging="357"/>
              <w:jc w:val="both"/>
              <w:rPr>
                <w:szCs w:val="22"/>
              </w:rPr>
            </w:pPr>
            <w:r>
              <w:rPr>
                <w:szCs w:val="22"/>
              </w:rPr>
              <w:t>Promote inclusion and acceptance of all pupils</w:t>
            </w:r>
          </w:p>
          <w:p w14:paraId="0A5DC091" w14:textId="77777777" w:rsidR="001A2A21" w:rsidRDefault="001A2A21" w:rsidP="001A2A21">
            <w:pPr>
              <w:numPr>
                <w:ilvl w:val="0"/>
                <w:numId w:val="11"/>
              </w:numPr>
              <w:ind w:left="538" w:hanging="357"/>
              <w:jc w:val="both"/>
              <w:rPr>
                <w:szCs w:val="22"/>
              </w:rPr>
            </w:pPr>
            <w:r>
              <w:rPr>
                <w:szCs w:val="22"/>
              </w:rPr>
              <w:t>Within own area of responsibility work in accordance with the aims of the Equality policy, treating people with respect for their diversity, culture and values</w:t>
            </w:r>
          </w:p>
        </w:tc>
      </w:tr>
      <w:tr w:rsidR="001A2A21" w14:paraId="3EA3548B" w14:textId="77777777" w:rsidTr="0031324A">
        <w:tc>
          <w:tcPr>
            <w:tcW w:w="2417" w:type="dxa"/>
            <w:shd w:val="clear" w:color="auto" w:fill="auto"/>
          </w:tcPr>
          <w:p w14:paraId="2E6C7285" w14:textId="77777777" w:rsidR="001A2A21" w:rsidRDefault="001A2A21" w:rsidP="0031324A">
            <w:pPr>
              <w:pBdr>
                <w:top w:val="nil"/>
                <w:left w:val="nil"/>
                <w:bottom w:val="nil"/>
                <w:right w:val="nil"/>
                <w:between w:val="nil"/>
              </w:pBdr>
              <w:jc w:val="both"/>
              <w:rPr>
                <w:b/>
                <w:color w:val="000000"/>
                <w:szCs w:val="22"/>
              </w:rPr>
            </w:pPr>
            <w:r>
              <w:rPr>
                <w:b/>
                <w:color w:val="000000"/>
                <w:szCs w:val="22"/>
              </w:rPr>
              <w:t>Customer Service</w:t>
            </w:r>
          </w:p>
        </w:tc>
        <w:tc>
          <w:tcPr>
            <w:tcW w:w="6871" w:type="dxa"/>
            <w:gridSpan w:val="4"/>
            <w:shd w:val="clear" w:color="auto" w:fill="auto"/>
          </w:tcPr>
          <w:p w14:paraId="11722F3D" w14:textId="77777777" w:rsidR="001A2A21" w:rsidRDefault="001A2A21" w:rsidP="001A2A21">
            <w:pPr>
              <w:pStyle w:val="Heading2"/>
              <w:numPr>
                <w:ilvl w:val="0"/>
                <w:numId w:val="4"/>
              </w:numPr>
              <w:spacing w:before="0" w:after="0"/>
              <w:ind w:left="432" w:hanging="432"/>
              <w:jc w:val="both"/>
              <w:rPr>
                <w:b w:val="0"/>
                <w:i w:val="0"/>
                <w:sz w:val="22"/>
                <w:szCs w:val="22"/>
              </w:rPr>
            </w:pPr>
            <w:r>
              <w:rPr>
                <w:b w:val="0"/>
                <w:i w:val="0"/>
                <w:sz w:val="22"/>
                <w:szCs w:val="22"/>
              </w:rPr>
              <w:t>The STARMAT requires a commitment to equity of access and outcomes, this will include due regard to equality, diversity, dignity, respect and human rights and working with others to keep vulnerable people safe from abuse and mistreatment</w:t>
            </w:r>
          </w:p>
          <w:p w14:paraId="648ADF3F" w14:textId="77777777" w:rsidR="001A2A21" w:rsidRDefault="001A2A21" w:rsidP="001A2A21">
            <w:pPr>
              <w:numPr>
                <w:ilvl w:val="0"/>
                <w:numId w:val="4"/>
              </w:numPr>
              <w:ind w:left="432" w:hanging="432"/>
              <w:jc w:val="both"/>
            </w:pPr>
            <w:r>
              <w:rPr>
                <w:szCs w:val="22"/>
              </w:rPr>
              <w:t>The STARMAT requires that staff offer the best level of service to their customers and behave in a way that gives them confidence.  Customers will be treated as individuals, with respect for their diversity, culture and values</w:t>
            </w:r>
          </w:p>
        </w:tc>
      </w:tr>
      <w:tr w:rsidR="001A2A21" w14:paraId="188592B0" w14:textId="77777777" w:rsidTr="0031324A">
        <w:tc>
          <w:tcPr>
            <w:tcW w:w="2417" w:type="dxa"/>
            <w:shd w:val="clear" w:color="auto" w:fill="auto"/>
          </w:tcPr>
          <w:p w14:paraId="1AEF3E7A" w14:textId="77777777" w:rsidR="001A2A21" w:rsidRDefault="001A2A21" w:rsidP="0031324A">
            <w:pPr>
              <w:jc w:val="both"/>
              <w:rPr>
                <w:szCs w:val="22"/>
              </w:rPr>
            </w:pPr>
            <w:r>
              <w:rPr>
                <w:szCs w:val="22"/>
              </w:rPr>
              <w:t>Date of Issue:</w:t>
            </w:r>
          </w:p>
        </w:tc>
        <w:tc>
          <w:tcPr>
            <w:tcW w:w="6871" w:type="dxa"/>
            <w:gridSpan w:val="4"/>
            <w:shd w:val="clear" w:color="auto" w:fill="auto"/>
          </w:tcPr>
          <w:p w14:paraId="673C89F6" w14:textId="77777777" w:rsidR="001A2A21" w:rsidRDefault="001A2A21" w:rsidP="0031324A">
            <w:pPr>
              <w:ind w:left="180"/>
              <w:jc w:val="both"/>
              <w:rPr>
                <w:szCs w:val="22"/>
              </w:rPr>
            </w:pPr>
            <w:r>
              <w:rPr>
                <w:szCs w:val="22"/>
              </w:rPr>
              <w:t>November 2022</w:t>
            </w:r>
          </w:p>
        </w:tc>
      </w:tr>
    </w:tbl>
    <w:p w14:paraId="57592820" w14:textId="77777777" w:rsidR="001A2A21" w:rsidRDefault="001A2A21" w:rsidP="001A2A21">
      <w:pPr>
        <w:jc w:val="both"/>
        <w:rPr>
          <w:b/>
          <w:u w:val="single"/>
        </w:rPr>
      </w:pPr>
    </w:p>
    <w:p w14:paraId="52EF0D77" w14:textId="68845D4D" w:rsidR="001A2A21" w:rsidRDefault="001A2A21" w:rsidP="001A2A21">
      <w:pPr>
        <w:widowControl w:val="0"/>
        <w:spacing w:before="240" w:after="240" w:line="276" w:lineRule="auto"/>
      </w:pPr>
      <w:r>
        <w:t>This job description is not your contract of employment, or any part of it. It has been prepared only for the purpose of the Trust and School organisation and may change either as your contract changes or as the organisation of the Trust or School is changed. Whilst this job outline provides a summary of the post, it is not a comprehensive list or description and the job will evolve to meet changing circumstances. Such changes would be commensurate with the grading and conditions of service of the post and would be subject to discussion and consultation. All staff are required to comply with the Trust and School's policies, procedures and ethos.</w:t>
      </w:r>
    </w:p>
    <w:p w14:paraId="37E46BAB" w14:textId="77777777" w:rsidR="001A2A21" w:rsidRDefault="001A2A21" w:rsidP="001A2A21">
      <w:pPr>
        <w:widowControl w:val="0"/>
        <w:spacing w:before="240" w:after="240" w:line="276" w:lineRule="auto"/>
      </w:pPr>
      <w:r>
        <w:t>Elements of the Job Description may be re-negotiated at the request of either party and with the agreement of both.  The post holder may, in addition, be asked to carry out other reasonable duties within the MAT, (which could involve working at other schools), as may be required for the benefit of the school and the students’ education and well-being. In relation to Data Protection, Information Security and Confidentiality, all staff are required to comply with the STAR MAT and school's policies, and supporting documentation in respect of these issues.</w:t>
      </w:r>
    </w:p>
    <w:p w14:paraId="51034601" w14:textId="77777777" w:rsidR="001A2A21" w:rsidRDefault="001A2A21" w:rsidP="001A2A21">
      <w:pPr>
        <w:widowControl w:val="0"/>
        <w:spacing w:line="276" w:lineRule="auto"/>
        <w:rPr>
          <w:b/>
          <w:szCs w:val="22"/>
        </w:rPr>
      </w:pPr>
      <w:r>
        <w:rPr>
          <w:b/>
          <w:szCs w:val="22"/>
        </w:rPr>
        <w:t>STAR MAT Safeguarding Statement:</w:t>
      </w:r>
    </w:p>
    <w:p w14:paraId="05A167C3" w14:textId="77777777" w:rsidR="001A2A21" w:rsidRDefault="001A2A21" w:rsidP="001A2A21">
      <w:pPr>
        <w:widowControl w:val="0"/>
        <w:spacing w:line="276" w:lineRule="auto"/>
        <w:rPr>
          <w:szCs w:val="22"/>
        </w:rPr>
      </w:pPr>
      <w:r>
        <w:rPr>
          <w:szCs w:val="22"/>
        </w:rPr>
        <w:t>The STAR MAT is committed to equality and to making fair and equitable treatment an integral part of everything we do.  The Trust is committed to safeguarding and promoting the welfare of children and expects all staff to share this commitment.  The post is subject to a successful DBS check and pre-employment checks will be undertaken before an appointment is confirmed.</w:t>
      </w:r>
    </w:p>
    <w:p w14:paraId="64633043" w14:textId="38FC3787" w:rsidR="006D4545" w:rsidRDefault="006D4545" w:rsidP="001A2A21">
      <w:pPr>
        <w:rPr>
          <w:rFonts w:ascii="Calibri" w:eastAsia="Calibri" w:hAnsi="Calibri" w:cs="Calibri"/>
          <w:sz w:val="20"/>
          <w:szCs w:val="20"/>
        </w:rPr>
      </w:pPr>
    </w:p>
    <w:sectPr w:rsidR="006D4545">
      <w:pgSz w:w="11906" w:h="16838"/>
      <w:pgMar w:top="340" w:right="567" w:bottom="340"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8416B"/>
    <w:multiLevelType w:val="multilevel"/>
    <w:tmpl w:val="AADA0588"/>
    <w:lvl w:ilvl="0">
      <w:start w:val="1"/>
      <w:numFmt w:val="bullet"/>
      <w:lvlText w:val="●"/>
      <w:lvlJc w:val="left"/>
      <w:pPr>
        <w:ind w:left="360" w:hanging="360"/>
      </w:pPr>
      <w:rPr>
        <w:rFonts w:ascii="Noto Sans" w:eastAsia="Noto Sans" w:hAnsi="Noto Sans" w:cs="Noto San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w:eastAsia="Noto Sans" w:hAnsi="Noto Sans" w:cs="Noto Sans"/>
        <w:vertAlign w:val="baseline"/>
      </w:rPr>
    </w:lvl>
    <w:lvl w:ilvl="3">
      <w:start w:val="1"/>
      <w:numFmt w:val="bullet"/>
      <w:lvlText w:val="●"/>
      <w:lvlJc w:val="left"/>
      <w:pPr>
        <w:ind w:left="2520" w:hanging="360"/>
      </w:pPr>
      <w:rPr>
        <w:rFonts w:ascii="Noto Sans" w:eastAsia="Noto Sans" w:hAnsi="Noto Sans" w:cs="Noto San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w:eastAsia="Noto Sans" w:hAnsi="Noto Sans" w:cs="Noto Sans"/>
        <w:vertAlign w:val="baseline"/>
      </w:rPr>
    </w:lvl>
    <w:lvl w:ilvl="6">
      <w:start w:val="1"/>
      <w:numFmt w:val="bullet"/>
      <w:lvlText w:val="●"/>
      <w:lvlJc w:val="left"/>
      <w:pPr>
        <w:ind w:left="4680" w:hanging="360"/>
      </w:pPr>
      <w:rPr>
        <w:rFonts w:ascii="Noto Sans" w:eastAsia="Noto Sans" w:hAnsi="Noto Sans" w:cs="Noto San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w:eastAsia="Noto Sans" w:hAnsi="Noto Sans" w:cs="Noto Sans"/>
        <w:vertAlign w:val="baseline"/>
      </w:rPr>
    </w:lvl>
  </w:abstractNum>
  <w:abstractNum w:abstractNumId="1" w15:restartNumberingAfterBreak="0">
    <w:nsid w:val="15C00C26"/>
    <w:multiLevelType w:val="multilevel"/>
    <w:tmpl w:val="5C28CDFC"/>
    <w:lvl w:ilvl="0">
      <w:start w:val="1"/>
      <w:numFmt w:val="bullet"/>
      <w:lvlText w:val="●"/>
      <w:lvlJc w:val="left"/>
      <w:pPr>
        <w:ind w:left="61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80E0386"/>
    <w:multiLevelType w:val="multilevel"/>
    <w:tmpl w:val="D514D704"/>
    <w:lvl w:ilvl="0">
      <w:start w:val="1"/>
      <w:numFmt w:val="bullet"/>
      <w:lvlText w:val="●"/>
      <w:lvlJc w:val="left"/>
      <w:pPr>
        <w:ind w:left="61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1CAE6938"/>
    <w:multiLevelType w:val="multilevel"/>
    <w:tmpl w:val="D4427F12"/>
    <w:lvl w:ilvl="0">
      <w:start w:val="1"/>
      <w:numFmt w:val="bullet"/>
      <w:lvlText w:val="●"/>
      <w:lvlJc w:val="left"/>
      <w:pPr>
        <w:ind w:left="2016" w:hanging="360"/>
      </w:pPr>
      <w:rPr>
        <w:rFonts w:ascii="Noto Sans" w:eastAsia="Noto Sans" w:hAnsi="Noto Sans" w:cs="Noto Sans"/>
      </w:rPr>
    </w:lvl>
    <w:lvl w:ilvl="1">
      <w:start w:val="1"/>
      <w:numFmt w:val="bullet"/>
      <w:lvlText w:val="o"/>
      <w:lvlJc w:val="left"/>
      <w:pPr>
        <w:ind w:left="2736" w:hanging="360"/>
      </w:pPr>
      <w:rPr>
        <w:rFonts w:ascii="Courier New" w:eastAsia="Courier New" w:hAnsi="Courier New" w:cs="Courier New"/>
      </w:rPr>
    </w:lvl>
    <w:lvl w:ilvl="2">
      <w:start w:val="1"/>
      <w:numFmt w:val="bullet"/>
      <w:lvlText w:val="▪"/>
      <w:lvlJc w:val="left"/>
      <w:pPr>
        <w:ind w:left="3456" w:hanging="360"/>
      </w:pPr>
      <w:rPr>
        <w:rFonts w:ascii="Noto Sans" w:eastAsia="Noto Sans" w:hAnsi="Noto Sans" w:cs="Noto Sans"/>
      </w:rPr>
    </w:lvl>
    <w:lvl w:ilvl="3">
      <w:start w:val="1"/>
      <w:numFmt w:val="bullet"/>
      <w:lvlText w:val="●"/>
      <w:lvlJc w:val="left"/>
      <w:pPr>
        <w:ind w:left="4176" w:hanging="360"/>
      </w:pPr>
      <w:rPr>
        <w:rFonts w:ascii="Noto Sans" w:eastAsia="Noto Sans" w:hAnsi="Noto Sans" w:cs="Noto Sans"/>
      </w:rPr>
    </w:lvl>
    <w:lvl w:ilvl="4">
      <w:start w:val="1"/>
      <w:numFmt w:val="bullet"/>
      <w:lvlText w:val="o"/>
      <w:lvlJc w:val="left"/>
      <w:pPr>
        <w:ind w:left="4896" w:hanging="360"/>
      </w:pPr>
      <w:rPr>
        <w:rFonts w:ascii="Courier New" w:eastAsia="Courier New" w:hAnsi="Courier New" w:cs="Courier New"/>
      </w:rPr>
    </w:lvl>
    <w:lvl w:ilvl="5">
      <w:start w:val="1"/>
      <w:numFmt w:val="bullet"/>
      <w:lvlText w:val="▪"/>
      <w:lvlJc w:val="left"/>
      <w:pPr>
        <w:ind w:left="5616" w:hanging="360"/>
      </w:pPr>
      <w:rPr>
        <w:rFonts w:ascii="Noto Sans" w:eastAsia="Noto Sans" w:hAnsi="Noto Sans" w:cs="Noto Sans"/>
      </w:rPr>
    </w:lvl>
    <w:lvl w:ilvl="6">
      <w:start w:val="1"/>
      <w:numFmt w:val="bullet"/>
      <w:lvlText w:val="●"/>
      <w:lvlJc w:val="left"/>
      <w:pPr>
        <w:ind w:left="6336" w:hanging="360"/>
      </w:pPr>
      <w:rPr>
        <w:rFonts w:ascii="Noto Sans" w:eastAsia="Noto Sans" w:hAnsi="Noto Sans" w:cs="Noto Sans"/>
      </w:rPr>
    </w:lvl>
    <w:lvl w:ilvl="7">
      <w:start w:val="1"/>
      <w:numFmt w:val="bullet"/>
      <w:lvlText w:val="o"/>
      <w:lvlJc w:val="left"/>
      <w:pPr>
        <w:ind w:left="7056" w:hanging="360"/>
      </w:pPr>
      <w:rPr>
        <w:rFonts w:ascii="Courier New" w:eastAsia="Courier New" w:hAnsi="Courier New" w:cs="Courier New"/>
      </w:rPr>
    </w:lvl>
    <w:lvl w:ilvl="8">
      <w:start w:val="1"/>
      <w:numFmt w:val="bullet"/>
      <w:lvlText w:val="▪"/>
      <w:lvlJc w:val="left"/>
      <w:pPr>
        <w:ind w:left="7776" w:hanging="360"/>
      </w:pPr>
      <w:rPr>
        <w:rFonts w:ascii="Noto Sans" w:eastAsia="Noto Sans" w:hAnsi="Noto Sans" w:cs="Noto Sans"/>
      </w:rPr>
    </w:lvl>
  </w:abstractNum>
  <w:abstractNum w:abstractNumId="4" w15:restartNumberingAfterBreak="0">
    <w:nsid w:val="21270468"/>
    <w:multiLevelType w:val="multilevel"/>
    <w:tmpl w:val="6986C26C"/>
    <w:lvl w:ilvl="0">
      <w:start w:val="1"/>
      <w:numFmt w:val="bullet"/>
      <w:lvlText w:val="●"/>
      <w:lvlJc w:val="left"/>
      <w:pPr>
        <w:ind w:left="495" w:hanging="360"/>
      </w:pPr>
      <w:rPr>
        <w:rFonts w:ascii="Noto Sans" w:eastAsia="Noto Sans" w:hAnsi="Noto Sans" w:cs="Noto Sans"/>
      </w:rPr>
    </w:lvl>
    <w:lvl w:ilvl="1">
      <w:start w:val="1"/>
      <w:numFmt w:val="bullet"/>
      <w:lvlText w:val="o"/>
      <w:lvlJc w:val="left"/>
      <w:pPr>
        <w:ind w:left="1215" w:hanging="360"/>
      </w:pPr>
      <w:rPr>
        <w:rFonts w:ascii="Courier New" w:eastAsia="Courier New" w:hAnsi="Courier New" w:cs="Courier New"/>
      </w:rPr>
    </w:lvl>
    <w:lvl w:ilvl="2">
      <w:start w:val="1"/>
      <w:numFmt w:val="bullet"/>
      <w:lvlText w:val="▪"/>
      <w:lvlJc w:val="left"/>
      <w:pPr>
        <w:ind w:left="1935" w:hanging="360"/>
      </w:pPr>
      <w:rPr>
        <w:rFonts w:ascii="Noto Sans" w:eastAsia="Noto Sans" w:hAnsi="Noto Sans" w:cs="Noto Sans"/>
      </w:rPr>
    </w:lvl>
    <w:lvl w:ilvl="3">
      <w:start w:val="1"/>
      <w:numFmt w:val="bullet"/>
      <w:lvlText w:val="●"/>
      <w:lvlJc w:val="left"/>
      <w:pPr>
        <w:ind w:left="2655" w:hanging="360"/>
      </w:pPr>
      <w:rPr>
        <w:rFonts w:ascii="Noto Sans" w:eastAsia="Noto Sans" w:hAnsi="Noto Sans" w:cs="Noto Sans"/>
      </w:rPr>
    </w:lvl>
    <w:lvl w:ilvl="4">
      <w:start w:val="1"/>
      <w:numFmt w:val="bullet"/>
      <w:lvlText w:val="o"/>
      <w:lvlJc w:val="left"/>
      <w:pPr>
        <w:ind w:left="3375" w:hanging="360"/>
      </w:pPr>
      <w:rPr>
        <w:rFonts w:ascii="Courier New" w:eastAsia="Courier New" w:hAnsi="Courier New" w:cs="Courier New"/>
      </w:rPr>
    </w:lvl>
    <w:lvl w:ilvl="5">
      <w:start w:val="1"/>
      <w:numFmt w:val="bullet"/>
      <w:lvlText w:val="▪"/>
      <w:lvlJc w:val="left"/>
      <w:pPr>
        <w:ind w:left="4095" w:hanging="360"/>
      </w:pPr>
      <w:rPr>
        <w:rFonts w:ascii="Noto Sans" w:eastAsia="Noto Sans" w:hAnsi="Noto Sans" w:cs="Noto Sans"/>
      </w:rPr>
    </w:lvl>
    <w:lvl w:ilvl="6">
      <w:start w:val="1"/>
      <w:numFmt w:val="bullet"/>
      <w:lvlText w:val="●"/>
      <w:lvlJc w:val="left"/>
      <w:pPr>
        <w:ind w:left="4815" w:hanging="360"/>
      </w:pPr>
      <w:rPr>
        <w:rFonts w:ascii="Noto Sans" w:eastAsia="Noto Sans" w:hAnsi="Noto Sans" w:cs="Noto Sans"/>
      </w:rPr>
    </w:lvl>
    <w:lvl w:ilvl="7">
      <w:start w:val="1"/>
      <w:numFmt w:val="bullet"/>
      <w:lvlText w:val="o"/>
      <w:lvlJc w:val="left"/>
      <w:pPr>
        <w:ind w:left="5535" w:hanging="360"/>
      </w:pPr>
      <w:rPr>
        <w:rFonts w:ascii="Courier New" w:eastAsia="Courier New" w:hAnsi="Courier New" w:cs="Courier New"/>
      </w:rPr>
    </w:lvl>
    <w:lvl w:ilvl="8">
      <w:start w:val="1"/>
      <w:numFmt w:val="bullet"/>
      <w:lvlText w:val="▪"/>
      <w:lvlJc w:val="left"/>
      <w:pPr>
        <w:ind w:left="6255" w:hanging="360"/>
      </w:pPr>
      <w:rPr>
        <w:rFonts w:ascii="Noto Sans" w:eastAsia="Noto Sans" w:hAnsi="Noto Sans" w:cs="Noto Sans"/>
      </w:rPr>
    </w:lvl>
  </w:abstractNum>
  <w:abstractNum w:abstractNumId="5" w15:restartNumberingAfterBreak="0">
    <w:nsid w:val="252C374C"/>
    <w:multiLevelType w:val="multilevel"/>
    <w:tmpl w:val="2FCC2780"/>
    <w:lvl w:ilvl="0">
      <w:start w:val="1"/>
      <w:numFmt w:val="bullet"/>
      <w:lvlText w:val="●"/>
      <w:lvlJc w:val="left"/>
      <w:pPr>
        <w:ind w:left="61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33563321"/>
    <w:multiLevelType w:val="multilevel"/>
    <w:tmpl w:val="9274F02A"/>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7" w15:restartNumberingAfterBreak="0">
    <w:nsid w:val="3E8A7AEC"/>
    <w:multiLevelType w:val="multilevel"/>
    <w:tmpl w:val="E92E2A40"/>
    <w:lvl w:ilvl="0">
      <w:start w:val="1"/>
      <w:numFmt w:val="bullet"/>
      <w:lvlText w:val="●"/>
      <w:lvlJc w:val="left"/>
      <w:pPr>
        <w:ind w:left="61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3EF046EB"/>
    <w:multiLevelType w:val="multilevel"/>
    <w:tmpl w:val="E3D62502"/>
    <w:lvl w:ilvl="0">
      <w:start w:val="1"/>
      <w:numFmt w:val="bullet"/>
      <w:lvlText w:val="●"/>
      <w:lvlJc w:val="left"/>
      <w:pPr>
        <w:ind w:left="360" w:hanging="360"/>
      </w:pPr>
      <w:rPr>
        <w:rFonts w:ascii="Noto Sans" w:eastAsia="Noto Sans" w:hAnsi="Noto Sans" w:cs="Noto Sans"/>
      </w:rPr>
    </w:lvl>
    <w:lvl w:ilvl="1">
      <w:start w:val="1"/>
      <w:numFmt w:val="bullet"/>
      <w:lvlText w:val="●"/>
      <w:lvlJc w:val="left"/>
      <w:pPr>
        <w:ind w:left="1080" w:hanging="360"/>
      </w:pPr>
      <w:rPr>
        <w:rFonts w:ascii="Noto Sans" w:eastAsia="Noto Sans" w:hAnsi="Noto Sans" w:cs="Noto Sans"/>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9" w15:restartNumberingAfterBreak="0">
    <w:nsid w:val="634C2B9C"/>
    <w:multiLevelType w:val="multilevel"/>
    <w:tmpl w:val="547A6790"/>
    <w:lvl w:ilvl="0">
      <w:start w:val="1"/>
      <w:numFmt w:val="bullet"/>
      <w:lvlText w:val="●"/>
      <w:lvlJc w:val="left"/>
      <w:pPr>
        <w:ind w:left="61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706F348C"/>
    <w:multiLevelType w:val="multilevel"/>
    <w:tmpl w:val="58FE6AA8"/>
    <w:lvl w:ilvl="0">
      <w:start w:val="1"/>
      <w:numFmt w:val="bullet"/>
      <w:lvlText w:val="●"/>
      <w:lvlJc w:val="left"/>
      <w:pPr>
        <w:ind w:left="61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6"/>
  </w:num>
  <w:num w:numId="2">
    <w:abstractNumId w:val="0"/>
  </w:num>
  <w:num w:numId="3">
    <w:abstractNumId w:val="8"/>
  </w:num>
  <w:num w:numId="4">
    <w:abstractNumId w:val="3"/>
  </w:num>
  <w:num w:numId="5">
    <w:abstractNumId w:val="4"/>
  </w:num>
  <w:num w:numId="6">
    <w:abstractNumId w:val="5"/>
  </w:num>
  <w:num w:numId="7">
    <w:abstractNumId w:val="9"/>
  </w:num>
  <w:num w:numId="8">
    <w:abstractNumId w:val="7"/>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45"/>
    <w:rsid w:val="001A2A21"/>
    <w:rsid w:val="00397996"/>
    <w:rsid w:val="006D4545"/>
    <w:rsid w:val="00A104EE"/>
    <w:rsid w:val="00D85851"/>
    <w:rsid w:val="00ED6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35F7"/>
  <w15:docId w15:val="{DA4337AB-2BA5-421E-921B-733ED800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BB2"/>
    <w:rPr>
      <w:szCs w:val="24"/>
      <w:lang w:eastAsia="en-US"/>
    </w:rPr>
  </w:style>
  <w:style w:type="paragraph" w:styleId="Heading1">
    <w:name w:val="heading 1"/>
    <w:basedOn w:val="Normal"/>
    <w:next w:val="Normal"/>
    <w:uiPriority w:val="9"/>
    <w:qFormat/>
    <w:rsid w:val="00506BB2"/>
    <w:pPr>
      <w:keepNext/>
      <w:spacing w:before="240" w:after="60"/>
      <w:outlineLvl w:val="0"/>
    </w:pPr>
    <w:rPr>
      <w:b/>
      <w:bCs/>
      <w:kern w:val="32"/>
      <w:sz w:val="32"/>
      <w:szCs w:val="32"/>
    </w:rPr>
  </w:style>
  <w:style w:type="paragraph" w:styleId="Heading2">
    <w:name w:val="heading 2"/>
    <w:basedOn w:val="Normal"/>
    <w:next w:val="Normal"/>
    <w:uiPriority w:val="9"/>
    <w:semiHidden/>
    <w:unhideWhenUsed/>
    <w:qFormat/>
    <w:rsid w:val="00506BB2"/>
    <w:pPr>
      <w:keepNext/>
      <w:spacing w:before="240" w:after="60"/>
      <w:outlineLvl w:val="1"/>
    </w:pPr>
    <w:rPr>
      <w:b/>
      <w:bCs/>
      <w:i/>
      <w:iCs/>
      <w:sz w:val="28"/>
      <w:szCs w:val="28"/>
    </w:rPr>
  </w:style>
  <w:style w:type="paragraph" w:styleId="Heading3">
    <w:name w:val="heading 3"/>
    <w:basedOn w:val="Normal"/>
    <w:next w:val="Normal"/>
    <w:uiPriority w:val="9"/>
    <w:semiHidden/>
    <w:unhideWhenUsed/>
    <w:qFormat/>
    <w:rsid w:val="00392D6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06BB2"/>
    <w:pPr>
      <w:keepNext/>
      <w:jc w:val="center"/>
      <w:outlineLvl w:val="3"/>
    </w:pPr>
    <w:rPr>
      <w:b/>
      <w:sz w:val="26"/>
      <w:u w:val="single"/>
    </w:rPr>
  </w:style>
  <w:style w:type="paragraph" w:styleId="Heading5">
    <w:name w:val="heading 5"/>
    <w:basedOn w:val="Normal"/>
    <w:next w:val="Normal"/>
    <w:uiPriority w:val="9"/>
    <w:semiHidden/>
    <w:unhideWhenUsed/>
    <w:qFormat/>
    <w:rsid w:val="00392D6A"/>
    <w:pPr>
      <w:keepNext/>
      <w:keepLines/>
      <w:spacing w:before="220" w:after="40"/>
      <w:outlineLvl w:val="4"/>
    </w:pPr>
    <w:rPr>
      <w:b/>
      <w:szCs w:val="22"/>
    </w:rPr>
  </w:style>
  <w:style w:type="paragraph" w:styleId="Heading6">
    <w:name w:val="heading 6"/>
    <w:basedOn w:val="Normal"/>
    <w:next w:val="Normal"/>
    <w:uiPriority w:val="9"/>
    <w:semiHidden/>
    <w:unhideWhenUsed/>
    <w:qFormat/>
    <w:rsid w:val="00392D6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92D6A"/>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392D6A"/>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62016"/>
    <w:rPr>
      <w:rFonts w:ascii="Tahoma" w:hAnsi="Tahoma" w:cs="Tahoma"/>
      <w:sz w:val="16"/>
      <w:szCs w:val="16"/>
    </w:rPr>
  </w:style>
  <w:style w:type="character" w:customStyle="1" w:styleId="BalloonTextChar">
    <w:name w:val="Balloon Text Char"/>
    <w:basedOn w:val="DefaultParagraphFont"/>
    <w:link w:val="BalloonText"/>
    <w:uiPriority w:val="99"/>
    <w:semiHidden/>
    <w:rsid w:val="00362016"/>
    <w:rPr>
      <w:rFonts w:ascii="Tahoma" w:hAnsi="Tahoma" w:cs="Tahoma"/>
      <w:sz w:val="16"/>
      <w:szCs w:val="16"/>
      <w:lang w:eastAsia="en-US"/>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OuiIYGmqdxH62ZvDb0eR6PqJJQ==">AMUW2mWSYSyKIoSzqs15YPtkB+71zNO5Qequz0YegfwTJaUPNRRscZrF4HbT9+y3cpfk7hI0m4dVmrIP5YyBXxc3QcLzeYx/DaQJdI2+4LcmI88LH0lqF26/K3/gC7itn1yPTGamWx/SlVApblNKlUrEaRa2lrQcfw==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Davies</dc:creator>
  <cp:lastModifiedBy>Mrs Hesp</cp:lastModifiedBy>
  <cp:revision>3</cp:revision>
  <dcterms:created xsi:type="dcterms:W3CDTF">2023-05-24T09:21:00Z</dcterms:created>
  <dcterms:modified xsi:type="dcterms:W3CDTF">2023-05-24T12:55:00Z</dcterms:modified>
</cp:coreProperties>
</file>